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Публічна оферта BCG Academy</w:t>
      </w:r>
    </w:p>
    <w:p>
      <w:pPr>
        <w:pStyle w:val="Subtitle"/>
      </w:pPr>
      <w:r>
        <w:t>Договір про надання навчальних та інформаційних послуг і цифрового контенту</w:t>
      </w:r>
    </w:p>
    <w:p>
      <w:pPr>
        <w:keepNext/>
        <w:spacing w:after="240"/>
        <w:jc w:val="left"/>
      </w:pPr>
      <w:r>
        <w:rPr>
          <w:sz w:val="20"/>
        </w:rPr>
        <w:t>Редакція від [дата оприлюднення]</w:t>
      </w:r>
    </w:p>
    <w:p>
      <w:r>
        <w:rPr>
          <w:lang w:val="uk-UA"/>
        </w:rPr>
        <w:t>Товариство з обмеженою відповідальністю «Бізнес Консалт Груп», код ЄДРПОУ 39763317, надалі - Виконавець, пропонує фізичним та юридичним особам укласти цей Договір на умовах, наведених нижче. BCG Academy є назвою освітнього напряму Виконавця і не виступає окремою стороною Договору.</w:t>
      </w:r>
    </w:p>
    <w:p>
      <w:r>
        <w:rPr>
          <w:lang w:val="uk-UA"/>
        </w:rPr>
        <w:t>Договір визначає умови придбання курсів, участі в семінарах і вебінарах, отримання навчальних та інформаційних матеріалів, користування особистим кабінетом, оплати, повернення коштів і використання контенту. Конкретний склад замовлення, його ціна та строки погоджуються до оплати.</w:t>
      </w:r>
    </w:p>
    <w:p>
      <w:pPr>
        <w:pStyle w:val="Heading1"/>
      </w:pPr>
      <w:r>
        <w:t>1. Загальні положення</w:t>
      </w:r>
    </w:p>
    <w:p>
      <w:r>
        <w:rPr>
          <w:b/>
          <w:lang w:val="uk-UA"/>
        </w:rPr>
        <w:t xml:space="preserve">1.1. </w:t>
      </w:r>
      <w:r>
        <w:rPr>
          <w:lang w:val="uk-UA"/>
        </w:rPr>
        <w:t>Оферта розміщується на сайті BCG Academy за адресою https://bcg-ua.online, надалі - Сайт. До Сайту належать його сторінки та особистий кабінет. Якщо для навчання використовується інша платформа, її адресу і необхідні умови доступу Виконавець повідомляє до оформлення замовлення.</w:t>
      </w:r>
    </w:p>
    <w:p>
      <w:r>
        <w:rPr>
          <w:b/>
          <w:lang w:val="uk-UA"/>
        </w:rPr>
        <w:t xml:space="preserve">1.2. </w:t>
      </w:r>
      <w:r>
        <w:rPr>
          <w:lang w:val="uk-UA"/>
        </w:rPr>
        <w:t>Договір укладається шляхом приєднання до Оферти відповідно до статей 634, 641, 642 Цивільного кодексу України та Закону України «Про електронну комерцію». Акцепт здійснюється в порядку розділу 4 цього Договору.</w:t>
      </w:r>
    </w:p>
    <w:p>
      <w:r>
        <w:rPr>
          <w:b/>
          <w:lang w:val="uk-UA"/>
        </w:rPr>
        <w:t xml:space="preserve">1.3. </w:t>
      </w:r>
      <w:r>
        <w:rPr>
          <w:lang w:val="uk-UA"/>
        </w:rPr>
        <w:t>Договір регулюється законодавством України, зокрема Цивільним кодексом України, законами України «Про електронну комерцію», «Про захист прав споживачів», «Про цифровий контент та цифрові послуги», «Про авторське право і суміжні права» та «Про захист персональних даних» у частині, що застосовується до відповідного замовлення.</w:t>
      </w:r>
    </w:p>
    <w:p>
      <w:r>
        <w:rPr>
          <w:b/>
          <w:lang w:val="uk-UA"/>
        </w:rPr>
        <w:t xml:space="preserve">1.4. </w:t>
      </w:r>
      <w:r>
        <w:rPr>
          <w:lang w:val="uk-UA"/>
        </w:rPr>
        <w:t>Замовником може бути повнолітня дієздатна фізична особа, фізична особа - підприємець або юридична особа в особі належно уповноваженого представника. Продукти за цією Офертою призначені для повнолітніх користувачів. Навчання неповнолітніх потребує окремих погоджених умов.</w:t>
      </w:r>
    </w:p>
    <w:p>
      <w:r>
        <w:rPr>
          <w:b/>
          <w:lang w:val="uk-UA"/>
        </w:rPr>
        <w:t xml:space="preserve">1.5. </w:t>
      </w:r>
      <w:r>
        <w:rPr>
          <w:lang w:val="uk-UA"/>
        </w:rPr>
        <w:t>Обов’язкові гарантії, встановлені законом для споживачів, застосовуються незалежно від змісту цього Договору. Жодне його положення не може тлумачитися як відмова від таких гарантій.</w:t>
      </w:r>
    </w:p>
    <w:p>
      <w:r>
        <w:rPr>
          <w:b/>
          <w:lang w:val="uk-UA"/>
        </w:rPr>
        <w:t xml:space="preserve">1.6. </w:t>
      </w:r>
      <w:r>
        <w:rPr>
          <w:lang w:val="uk-UA"/>
        </w:rPr>
        <w:t>Перегляд відкритих сторінок, створення кабінету або звернення по консультацію щодо вибору навчання самі по собі не створюють обов’язку оплачувати продукти. До безоплатних матеріалів застосовуються правила правомірного використання контенту та захисту персональних даних.</w:t>
      </w:r>
    </w:p>
    <w:p>
      <w:pPr>
        <w:pStyle w:val="Heading1"/>
      </w:pPr>
      <w:r>
        <w:t>2. Основні поняття</w:t>
      </w:r>
    </w:p>
    <w:p>
      <w:r>
        <w:rPr>
          <w:b/>
          <w:lang w:val="uk-UA"/>
        </w:rPr>
        <w:t xml:space="preserve">2.1. </w:t>
      </w:r>
      <w:r>
        <w:rPr>
          <w:lang w:val="uk-UA"/>
        </w:rPr>
        <w:t>Замовник - особа, яка укладає Договір і замовляє продукт для себе або визначених нею користувачів. Користувач - повнолітня фізична особа, якій надається персональний доступ до продукту. Замовник і Користувач можуть бути однією особою.</w:t>
      </w:r>
    </w:p>
    <w:p>
      <w:r>
        <w:rPr>
          <w:b/>
          <w:lang w:val="uk-UA"/>
        </w:rPr>
        <w:t xml:space="preserve">2.2. </w:t>
      </w:r>
      <w:r>
        <w:rPr>
          <w:lang w:val="uk-UA"/>
        </w:rPr>
        <w:t>Споживач - фізична особа, яка замовляє чи використовує продукт для особистих потреб, безпосередньо не пов’язаних із підприємницькою діяльністю або виконанням обов’язків найманого працівника, у значенні законодавства про захист прав споживачів.</w:t>
      </w:r>
    </w:p>
    <w:p>
      <w:r>
        <w:rPr>
          <w:b/>
          <w:lang w:val="uk-UA"/>
        </w:rPr>
        <w:t xml:space="preserve">2.3. </w:t>
      </w:r>
      <w:r>
        <w:rPr>
          <w:lang w:val="uk-UA"/>
        </w:rPr>
        <w:t>Продукт - запропонований на Сайті курс, семінар, вебінар, практикум, корпоративна програма, цифрове видання або комплект матеріалів. Продукт може поєднувати навчальні послуги, цифровий контент та доступ до цифрової платформи.</w:t>
      </w:r>
    </w:p>
    <w:p>
      <w:r>
        <w:rPr>
          <w:b/>
          <w:lang w:val="uk-UA"/>
        </w:rPr>
        <w:t xml:space="preserve">2.4. </w:t>
      </w:r>
      <w:r>
        <w:rPr>
          <w:lang w:val="uk-UA"/>
        </w:rPr>
        <w:t>Опис продукту - інформація, доступна до оплати, про його програму, формат, склад, обсяг, мову, розклад, дату початку, строк доступу, технічні вимоги, ціну, тариф, супровід та умови використання матеріалів. Опис придбаного продукту є частиною Договору в редакції, погодженій під час замовлення.</w:t>
      </w:r>
    </w:p>
    <w:p>
      <w:r>
        <w:rPr>
          <w:b/>
          <w:lang w:val="uk-UA"/>
        </w:rPr>
        <w:t xml:space="preserve">2.5. </w:t>
      </w:r>
      <w:r>
        <w:rPr>
          <w:lang w:val="uk-UA"/>
        </w:rPr>
        <w:t>Тариф - варіант комплектації продукту з визначеною ціною, обсягом матеріалів, кількістю користувачів, формами зворотного зв’язку та іншими включеними можливостями. Якщо продукт має один варіант, окремі тарифи можуть не встановлюватися.</w:t>
      </w:r>
    </w:p>
    <w:p>
      <w:r>
        <w:rPr>
          <w:b/>
          <w:lang w:val="uk-UA"/>
        </w:rPr>
        <w:t xml:space="preserve">2.6. </w:t>
      </w:r>
      <w:r>
        <w:rPr>
          <w:lang w:val="uk-UA"/>
        </w:rPr>
        <w:t>Матеріали або контент - відеоуроки, записи заходів, тексти, презентації, тести, завдання, схеми, шаблони, корпоративні стандарти, практичні посібники та інші об’єкти, що надаються в електронній формі.</w:t>
      </w:r>
    </w:p>
    <w:p>
      <w:r>
        <w:rPr>
          <w:b/>
          <w:lang w:val="uk-UA"/>
        </w:rPr>
        <w:t xml:space="preserve">2.7. </w:t>
      </w:r>
      <w:r>
        <w:rPr>
          <w:lang w:val="uk-UA"/>
        </w:rPr>
        <w:t>Особистий кабінет - обліковий запис, через який Користувач отримує доступ до придбаних продуктів та пов’язаної інформації. Платформа - технічне середовище, яке використовується для організації навчання й доступу до матеріалів.</w:t>
      </w:r>
    </w:p>
    <w:p>
      <w:r>
        <w:rPr>
          <w:b/>
          <w:lang w:val="uk-UA"/>
        </w:rPr>
        <w:t xml:space="preserve">2.8. </w:t>
      </w:r>
      <w:r>
        <w:rPr>
          <w:lang w:val="uk-UA"/>
        </w:rPr>
        <w:t>Замовлення - погоджений набір продуктів із зазначенням Замовника, користувачів, тарифу, ціни, строків і способу оплати. Акцепт - повне прийняття умов Оферти щодо відповідного замовлення у спосіб, визначений розділом 4.</w:t>
      </w:r>
    </w:p>
    <w:p>
      <w:pPr>
        <w:pStyle w:val="Heading1"/>
      </w:pPr>
      <w:r>
        <w:t>3. Предмет Договору та склад продукту</w:t>
      </w:r>
    </w:p>
    <w:p>
      <w:r>
        <w:rPr>
          <w:b/>
          <w:lang w:val="uk-UA"/>
        </w:rPr>
        <w:t xml:space="preserve">3.1. </w:t>
      </w:r>
      <w:r>
        <w:rPr>
          <w:lang w:val="uk-UA"/>
        </w:rPr>
        <w:t>Виконавець зобов’язується надати Замовнику або визначеним ним користувачам обраний продукт відповідно до Опису продукту, а Замовник - оплатити його та дотримуватися умов Договору.</w:t>
      </w:r>
    </w:p>
    <w:p>
      <w:r>
        <w:rPr>
          <w:b/>
          <w:lang w:val="uk-UA"/>
        </w:rPr>
        <w:t xml:space="preserve">3.2. </w:t>
      </w:r>
      <w:r>
        <w:rPr>
          <w:lang w:val="uk-UA"/>
        </w:rPr>
        <w:t>Навчання охоплює енергетику та управління енергетичним капіталом, корпоративне і стратегічне управління, правові аспекти діяльності бізнесу та інші напрями, представлені на Сайті. Продукти можуть надаватися у записі, наживо, дистанційно, очно або в змішаному форматі.</w:t>
      </w:r>
    </w:p>
    <w:p>
      <w:r>
        <w:rPr>
          <w:b/>
          <w:lang w:val="uk-UA"/>
        </w:rPr>
        <w:t xml:space="preserve">3.3. </w:t>
      </w:r>
      <w:r>
        <w:rPr>
          <w:lang w:val="uk-UA"/>
        </w:rPr>
        <w:t>До продукту включаються лише ті заняття, матеріали, консультації, перевірки завдань, зустрічі та строки супроводу, які прямо зазначені в його Описі. Додаткові послуги оплачуються виключно після окремого погодження їх складу та ціни.</w:t>
      </w:r>
    </w:p>
    <w:p>
      <w:r>
        <w:rPr>
          <w:b/>
          <w:lang w:val="uk-UA"/>
        </w:rPr>
        <w:t xml:space="preserve">3.4. </w:t>
      </w:r>
      <w:r>
        <w:rPr>
          <w:lang w:val="uk-UA"/>
        </w:rPr>
        <w:t>До акцепту Замовнику надаються остаточна ціна, інформація про податки та обов’язкові платежі, дата або порядок відкриття доступу, тривалість навчання, строк доступу, технічні обмеження й умови повернення. Для продуктів, що складаються з окремо оплачуваних частин, зазначаються ціни таких частин або погоджений спосіб їх розрахунку.</w:t>
      </w:r>
    </w:p>
    <w:p>
      <w:r>
        <w:rPr>
          <w:b/>
          <w:lang w:val="uk-UA"/>
        </w:rPr>
        <w:t xml:space="preserve">3.5. </w:t>
      </w:r>
      <w:r>
        <w:rPr>
          <w:lang w:val="uk-UA"/>
        </w:rPr>
        <w:t>Сертифікат видається лише тоді, коли це передбачено Описом продукту, та за оголошених у ньому умов. Сертифікат BCG Academy підтверджує участь або результати проходження відповідного навчання; він не є документом про присвоєння державою освітньої чи професійної кваліфікації, якщо інше прямо не встановлено законом і умовами конкретної програми.</w:t>
      </w:r>
    </w:p>
    <w:p>
      <w:r>
        <w:rPr>
          <w:b/>
          <w:lang w:val="uk-UA"/>
        </w:rPr>
        <w:t xml:space="preserve">3.6. </w:t>
      </w:r>
      <w:r>
        <w:rPr>
          <w:lang w:val="uk-UA"/>
        </w:rPr>
        <w:t>Загальні навчальні матеріали не є індивідуальним правовим висновком, інженерним проєктом, інвестиційною рекомендацією чи договором про надання правничої допомоги. Індивідуальне консультування та супровід оформлюються окремо. Відсутність гарантії певного економічного результату не звільняє Виконавця від обов’язку надати продукт погодженої якості.</w:t>
      </w:r>
    </w:p>
    <w:p>
      <w:pPr>
        <w:pStyle w:val="Heading1"/>
      </w:pPr>
      <w:r>
        <w:t>4. Оформлення замовлення та акцепт</w:t>
      </w:r>
    </w:p>
    <w:p>
      <w:r>
        <w:rPr>
          <w:b/>
          <w:lang w:val="uk-UA"/>
        </w:rPr>
        <w:t xml:space="preserve">4.1. </w:t>
      </w:r>
      <w:r>
        <w:rPr>
          <w:lang w:val="uk-UA"/>
        </w:rPr>
        <w:t>Перед оплатою Замовник обирає продукт і тариф, перевіряє дані замовлення, ознайомлюється з Офертою та Описом продукту. Сайт має надавати можливість виправити введені дані й зберегти текст умов до акцепту.</w:t>
      </w:r>
    </w:p>
    <w:p>
      <w:r>
        <w:rPr>
          <w:b/>
          <w:lang w:val="uk-UA"/>
        </w:rPr>
        <w:t xml:space="preserve">4.2. </w:t>
      </w:r>
      <w:r>
        <w:rPr>
          <w:lang w:val="uk-UA"/>
        </w:rPr>
        <w:t>При оформленні на Сайті Замовник самостійно проставляє позначку про прийняття Оферти й Опису продукту та здійснює оплату або погоджений перший платіж. Договір щодо платного замовлення вважається укладеним із моменту отримання Виконавцем підтвердження успішної оплати від платіжного надавача або банку за умови попереднього прийняття зазначених умов. Автоматично проставлена позначка, мовчання або лише відкриття сторінки не є акцептом.</w:t>
      </w:r>
    </w:p>
    <w:p>
      <w:r>
        <w:rPr>
          <w:b/>
          <w:lang w:val="uk-UA"/>
        </w:rPr>
        <w:t xml:space="preserve">4.3. </w:t>
      </w:r>
      <w:r>
        <w:rPr>
          <w:lang w:val="uk-UA"/>
        </w:rPr>
        <w:t>При оплаті за рахунком акцептом є оплата рахунку, який містить посилання на конкретну редакцію Оферти та погоджені умови замовлення. До оплати Виконавець надає Замовнику текст Оферти або можливість його завантажити. Якщо сторони підписують окремий договір, момент його укладення визначається цим договором.</w:t>
      </w:r>
    </w:p>
    <w:p>
      <w:r>
        <w:rPr>
          <w:b/>
          <w:lang w:val="uk-UA"/>
        </w:rPr>
        <w:t xml:space="preserve">4.4. </w:t>
      </w:r>
      <w:r>
        <w:rPr>
          <w:lang w:val="uk-UA"/>
        </w:rPr>
        <w:t>Виконавець надсилає на email Замовника підтвердження замовлення із його номером, складом, ціною, умовами й строками виконання та прийнятою редакцією Оферти в незмінному електронному вигляді або з можливістю її збереження. Підтвердження має містити контакти для звернень і відомості про порядок відмови та повернення коштів.</w:t>
      </w:r>
    </w:p>
    <w:p>
      <w:r>
        <w:rPr>
          <w:b/>
          <w:lang w:val="uk-UA"/>
        </w:rPr>
        <w:t xml:space="preserve">4.5. </w:t>
      </w:r>
      <w:r>
        <w:rPr>
          <w:lang w:val="uk-UA"/>
        </w:rPr>
        <w:t>Для підтвердження електронних дій можуть використовуватися одноразовий ідентифікатор, електронний підпис або інші передбачені законом засоби. Вхід до кабінету, зокрема через зовнішній сервіс, не замінює акцепту конкретного платного замовлення.</w:t>
      </w:r>
    </w:p>
    <w:p>
      <w:r>
        <w:rPr>
          <w:b/>
          <w:lang w:val="uk-UA"/>
        </w:rPr>
        <w:t xml:space="preserve">4.6. </w:t>
      </w:r>
      <w:r>
        <w:rPr>
          <w:lang w:val="uk-UA"/>
        </w:rPr>
        <w:t>Виконавець зберігає дані про замовлення, редакцію прийнятих умов, дату та спосіб акцепту, окремі згоди й підтвердження платежу. Електронні відомості оцінюються разом з іншими доказами; технічні записи не є беззаперечним доказом проти Замовника.</w:t>
      </w:r>
    </w:p>
    <w:p>
      <w:r>
        <w:rPr>
          <w:b/>
          <w:lang w:val="uk-UA"/>
        </w:rPr>
        <w:t xml:space="preserve">4.7. </w:t>
      </w:r>
      <w:r>
        <w:rPr>
          <w:lang w:val="uk-UA"/>
        </w:rPr>
        <w:t>За наявності помилки в ціні або описі до акцепту Виконавець повідомляє правильні умови. Уже погоджені ціна та істотні характеристики не змінюються односторонньо. Якщо виконати оплачене замовлення неможливо, застосовуються передбачені Договором і законом способи врегулювання, включно з поверненням коштів.</w:t>
      </w:r>
    </w:p>
    <w:p>
      <w:pPr>
        <w:pStyle w:val="Heading1"/>
      </w:pPr>
      <w:r>
        <w:t>5. Особистий кабінет та доступ</w:t>
      </w:r>
    </w:p>
    <w:p>
      <w:r>
        <w:rPr>
          <w:b/>
          <w:lang w:val="uk-UA"/>
        </w:rPr>
        <w:t xml:space="preserve">5.1. </w:t>
      </w:r>
      <w:r>
        <w:rPr>
          <w:lang w:val="uk-UA"/>
        </w:rPr>
        <w:t>Реєстрація й авторизація здійснюються способами, фактично доступними на Сайті: через електронну пошту, зовнішній обліковий запис або інший запропонований засіб. Перелік способів входу може змінюватися за умови збереження можливості користуватися оплаченим продуктом і відновити доступ.</w:t>
      </w:r>
    </w:p>
    <w:p>
      <w:r>
        <w:rPr>
          <w:b/>
          <w:lang w:val="uk-UA"/>
        </w:rPr>
        <w:t xml:space="preserve">5.2. </w:t>
      </w:r>
      <w:r>
        <w:rPr>
          <w:lang w:val="uk-UA"/>
        </w:rPr>
        <w:t>Користувач надає достовірні дані, підтримує актуальність email та не передає коди чи інші засоби входу стороннім особам. Один персональний кабінет призначений для одного Користувача, якщо інший порядок прямо не погоджений для корпоративного продукту.</w:t>
      </w:r>
    </w:p>
    <w:p>
      <w:r>
        <w:rPr>
          <w:b/>
          <w:lang w:val="uk-UA"/>
        </w:rPr>
        <w:t xml:space="preserve">5.3. </w:t>
      </w:r>
      <w:r>
        <w:rPr>
          <w:lang w:val="uk-UA"/>
        </w:rPr>
        <w:t>Про втрату доступу або підозрілу активність Користувач повідомляє на office@bcg-ua.com. Виконавець вживає розумних заходів для захисту облікового запису та відновлення доступу. Обсяг перевірки має відповідати ризику; документи й персональні дані, які не потрібні для ідентифікації, не витребовуються.</w:t>
      </w:r>
    </w:p>
    <w:p>
      <w:r>
        <w:rPr>
          <w:b/>
          <w:lang w:val="uk-UA"/>
        </w:rPr>
        <w:t xml:space="preserve">5.4. </w:t>
      </w:r>
      <w:r>
        <w:rPr>
          <w:lang w:val="uk-UA"/>
        </w:rPr>
        <w:t>Зміна пристрою, IP-адреси або місця перебування сама по собі не доводить передачу доступу третім особам. При обґрунтованій підозрі порушення Виконавець може тимчасово обмежити відповідний доступ для перевірки та повідомляє причину і спосіб її проходження. Помилкове блокування усувається, а втрачений строк оплаченого доступу компенсується продовженням.</w:t>
      </w:r>
    </w:p>
    <w:p>
      <w:r>
        <w:rPr>
          <w:b/>
          <w:lang w:val="uk-UA"/>
        </w:rPr>
        <w:t xml:space="preserve">5.5. </w:t>
      </w:r>
      <w:r>
        <w:rPr>
          <w:lang w:val="uk-UA"/>
        </w:rPr>
        <w:t>Видалення кабінету не припиняє невиконані зобов’язання сторін і не скасовує прав Замовника на повернення коштів чи отримання документів. Дані зберігаються в обсязі та протягом строків, необхідних для законних цілей.</w:t>
      </w:r>
    </w:p>
    <w:p>
      <w:pPr>
        <w:pStyle w:val="Heading1"/>
      </w:pPr>
      <w:r>
        <w:t>6. Ціна та порядок оплати</w:t>
      </w:r>
    </w:p>
    <w:p>
      <w:r>
        <w:rPr>
          <w:b/>
          <w:lang w:val="uk-UA"/>
        </w:rPr>
        <w:t xml:space="preserve">6.1. </w:t>
      </w:r>
      <w:r>
        <w:rPr>
          <w:lang w:val="uk-UA"/>
        </w:rPr>
        <w:t>Ціна встановлюється у гривнях і фіксується в замовленні. До оплати зазначається, чи включено ПДВ, а за його відсутності - відповідна інформація. Обов’язкові платежі Виконавцю не додаються після акцепту без згоди Замовника.</w:t>
      </w:r>
    </w:p>
    <w:p>
      <w:r>
        <w:rPr>
          <w:b/>
          <w:lang w:val="uk-UA"/>
        </w:rPr>
        <w:t xml:space="preserve">6.2. </w:t>
      </w:r>
      <w:r>
        <w:rPr>
          <w:lang w:val="uk-UA"/>
        </w:rPr>
        <w:t>Оплата здійснюється банківським переказом на рахунок Виконавця або через платіжні інструменти, доступні на Сайті. Реквізити платіжної картки обробляє відповідний платіжний надавач; Виконавець не запитує CVV, пароль до банкінгу чи коди підтвердження платежів.</w:t>
      </w:r>
    </w:p>
    <w:p>
      <w:r>
        <w:rPr>
          <w:b/>
          <w:lang w:val="uk-UA"/>
        </w:rPr>
        <w:t xml:space="preserve">6.3. </w:t>
      </w:r>
      <w:r>
        <w:rPr>
          <w:lang w:val="uk-UA"/>
        </w:rPr>
        <w:t>Якщо інше не погоджено в замовленні, застосовується стовідсоткова передоплата. За погодженої поетапної оплати в замовленні визначаються суми, строки та обсяг доступу на кожному етапі. Зміна загальної ціни вже укладеного Договору односторонньо не допускається.</w:t>
      </w:r>
    </w:p>
    <w:p>
      <w:r>
        <w:rPr>
          <w:b/>
          <w:lang w:val="uk-UA"/>
        </w:rPr>
        <w:t xml:space="preserve">6.4. </w:t>
      </w:r>
      <w:r>
        <w:rPr>
          <w:lang w:val="uk-UA"/>
        </w:rPr>
        <w:t>При простроченні чергового платежу Виконавець надсилає повідомлення та надає щонайменше три робочі дні для усунення прострочення. Після цього може бути призупинено лише ту частину виконання, яку не оплачено, якщо інше правомірно не погоджено окремо. Розрахунки при припиненні Договору здійснюються за фактично виконаним обсягом без автоматичного утримання всієї передоплати.</w:t>
      </w:r>
    </w:p>
    <w:p>
      <w:r>
        <w:rPr>
          <w:b/>
          <w:lang w:val="uk-UA"/>
        </w:rPr>
        <w:t xml:space="preserve">6.5. </w:t>
      </w:r>
      <w:r>
        <w:rPr>
          <w:lang w:val="uk-UA"/>
        </w:rPr>
        <w:t>Комісія банку Замовника або витрати на конвертацію оплачуються за умовами його відносин із банком. Комісії Виконавця та платіжного надавача, включені у ціну, повторно не стягуються. Замовник не несе автоматично всіх ризиків помилок або порушень з боку Виконавця чи залучених ним осіб.</w:t>
      </w:r>
    </w:p>
    <w:p>
      <w:r>
        <w:rPr>
          <w:b/>
          <w:lang w:val="uk-UA"/>
        </w:rPr>
        <w:t xml:space="preserve">6.6. </w:t>
      </w:r>
      <w:r>
        <w:rPr>
          <w:lang w:val="uk-UA"/>
        </w:rPr>
        <w:t>Банківська розстрочка або кредит, якщо вони доступні, оформлюються за окремими умовами відповідного надавача. Цей Договір сам по собі не є кредитним договором. Повернення вартості продукту не підміняє врегулювання відносин із банком.</w:t>
      </w:r>
    </w:p>
    <w:p>
      <w:r>
        <w:rPr>
          <w:b/>
          <w:lang w:val="uk-UA"/>
        </w:rPr>
        <w:t xml:space="preserve">6.7. </w:t>
      </w:r>
      <w:r>
        <w:rPr>
          <w:lang w:val="uk-UA"/>
        </w:rPr>
        <w:t>Автоматичне поновлення платного доступу чи регулярне списання коштів можливе лише за окремо погодженими умовами підписки із зазначенням ціни, періодичності та способу її припинення. Прийняття цієї Оферти не є згодою на такі списання.</w:t>
      </w:r>
    </w:p>
    <w:p>
      <w:r>
        <w:rPr>
          <w:b/>
          <w:lang w:val="uk-UA"/>
        </w:rPr>
        <w:t xml:space="preserve">6.8. </w:t>
      </w:r>
      <w:r>
        <w:rPr>
          <w:lang w:val="uk-UA"/>
        </w:rPr>
        <w:t>Виконавець надає підтвердження платежу та розрахунковий документ у випадках і формі, передбачених законом. Корпоративному Замовнику надаються також погоджені первинні документи. Банківське повідомлення не замінює фіскальний документ, якщо його видача є обов’язковою.</w:t>
      </w:r>
    </w:p>
    <w:p>
      <w:pPr>
        <w:pStyle w:val="Heading1"/>
      </w:pPr>
      <w:r>
        <w:t>7. Надання продукту та якість</w:t>
      </w:r>
    </w:p>
    <w:p>
      <w:r>
        <w:rPr>
          <w:b/>
          <w:lang w:val="uk-UA"/>
        </w:rPr>
        <w:t xml:space="preserve">7.1. </w:t>
      </w:r>
      <w:r>
        <w:rPr>
          <w:lang w:val="uk-UA"/>
        </w:rPr>
        <w:t>Доступ відкривається після підтвердження оплати у строк, зазначений в Описі продукту або замовленні. Для попереднього продажу окремо зазначаються майбутня дата початку та умови на випадок скасування запуску. Якщо строк не встановлений, продукт надається без невиправданої затримки у розумний строк.</w:t>
      </w:r>
    </w:p>
    <w:p>
      <w:r>
        <w:rPr>
          <w:b/>
          <w:lang w:val="uk-UA"/>
        </w:rPr>
        <w:t xml:space="preserve">7.2. </w:t>
      </w:r>
      <w:r>
        <w:rPr>
          <w:lang w:val="uk-UA"/>
        </w:rPr>
        <w:t>Для курсу в записі Виконавець відкриває погоджений набір матеріалів одразу або за оголошеним графіком. Для цифрового видання забезпечує можливість його отримання чи завантаження у погодженому форматі. Для живого заходу забезпечує проведення заняття у визначений час та оголошений спосіб участі.</w:t>
      </w:r>
    </w:p>
    <w:p>
      <w:r>
        <w:rPr>
          <w:b/>
          <w:lang w:val="uk-UA"/>
        </w:rPr>
        <w:t xml:space="preserve">7.3. </w:t>
      </w:r>
      <w:r>
        <w:rPr>
          <w:lang w:val="uk-UA"/>
        </w:rPr>
        <w:t>Відкриття матеріалів підтверджує їх надання, але не означає виконання майбутніх занять, консультацій, перевірок завдань чи зобов’язання підтримувати доступ протягом усього оплаченого строку. Такі складові виконуються відповідно до їх змісту та графіка.</w:t>
      </w:r>
    </w:p>
    <w:p>
      <w:r>
        <w:rPr>
          <w:b/>
          <w:lang w:val="uk-UA"/>
        </w:rPr>
        <w:t xml:space="preserve">7.4. </w:t>
      </w:r>
      <w:r>
        <w:rPr>
          <w:lang w:val="uk-UA"/>
        </w:rPr>
        <w:t>Строк доступу та момент початку його обчислення визначаються до оплати. Якщо погоджено строк від відкриття доступу, він обчислюється з моменту, коли доступ фактично забезпечений і Користувача повідомлено про це. Затримка з боку Виконавця не скорочує погоджений строк.</w:t>
      </w:r>
    </w:p>
    <w:p>
      <w:r>
        <w:rPr>
          <w:b/>
          <w:lang w:val="uk-UA"/>
        </w:rPr>
        <w:t xml:space="preserve">7.5. </w:t>
      </w:r>
      <w:r>
        <w:rPr>
          <w:lang w:val="uk-UA"/>
        </w:rPr>
        <w:t>Виконавець забезпечує відповідність продукту його Опису та обов’язковим вимогам закону, надає потрібні інструкції й підтримку в погодженому обсязі. Відповідальність за виконання Договору не усувається лише тому, що використано сторонню платформу або залучено викладача.</w:t>
      </w:r>
    </w:p>
    <w:p>
      <w:r>
        <w:rPr>
          <w:b/>
          <w:lang w:val="uk-UA"/>
        </w:rPr>
        <w:t xml:space="preserve">7.6. </w:t>
      </w:r>
      <w:r>
        <w:rPr>
          <w:lang w:val="uk-UA"/>
        </w:rPr>
        <w:t>Користувач забезпечує пристрій, інтернет-з’єднання та програмне забезпечення, що відповідають заздалегідь повідомленим вимогам. У разі проблеми він повідомляє її опис та доступні технічні дані. Відсутність реєстрації або пропуск заняття не позбавляє його права звернутися зі скаргою.</w:t>
      </w:r>
    </w:p>
    <w:p>
      <w:r>
        <w:rPr>
          <w:b/>
          <w:lang w:val="uk-UA"/>
        </w:rPr>
        <w:t xml:space="preserve">7.7. </w:t>
      </w:r>
      <w:r>
        <w:rPr>
          <w:lang w:val="uk-UA"/>
        </w:rPr>
        <w:t>Невикористання належно наданого доступу з особистих причин не означає ненадання продукту. Воно не скасовує законних прав на відмову, повернення коштів або усунення недоліків. Повторна участь чи продовження доступу в такому разі потребують погодження.</w:t>
      </w:r>
    </w:p>
    <w:p>
      <w:r>
        <w:rPr>
          <w:b/>
          <w:lang w:val="uk-UA"/>
        </w:rPr>
        <w:t xml:space="preserve">7.8. </w:t>
      </w:r>
      <w:r>
        <w:rPr>
          <w:lang w:val="uk-UA"/>
        </w:rPr>
        <w:t>Дата актуальності правових, регуляторних та аналітичних матеріалів зазначається в самому матеріалі або Описі продукту. Купівля конкретної редакції не включає безстрокове надання нових редакцій, якщо це не обіцяно. Обов’язкові за законом оновлення, необхідні для відповідності цифрового контенту чи послуги, надаються незалежно від цього застереження.</w:t>
      </w:r>
    </w:p>
    <w:p>
      <w:r>
        <w:rPr>
          <w:b/>
          <w:lang w:val="uk-UA"/>
        </w:rPr>
        <w:t xml:space="preserve">7.9. </w:t>
      </w:r>
      <w:r>
        <w:rPr>
          <w:lang w:val="uk-UA"/>
        </w:rPr>
        <w:t>Виконавець повідомляє про планове технічне обслуговування, коли це можливо, й усуває збої без невиправданої затримки. Істотна недоступність оплаченого продукту підлягає врегулюванню шляхом відновлення, продовження строку, зменшення ціни або повернення коштів залежно від обставин та вимог закону.</w:t>
      </w:r>
    </w:p>
    <w:p>
      <w:pPr>
        <w:pStyle w:val="Heading1"/>
      </w:pPr>
      <w:r>
        <w:t>8. Перенесення навчання та зміни програми</w:t>
      </w:r>
    </w:p>
    <w:p>
      <w:r>
        <w:rPr>
          <w:b/>
          <w:lang w:val="uk-UA"/>
        </w:rPr>
        <w:t xml:space="preserve">8.1. </w:t>
      </w:r>
      <w:r>
        <w:rPr>
          <w:lang w:val="uk-UA"/>
        </w:rPr>
        <w:t>Виконавець може змінити організаційні деталі, залучити рівноцінного викладача або уточнити матеріали без зменшення погодженого обсягу, якості та функціональності продукту. Про зміни, що впливають на участь або доступ, Користувача повідомляють завчасно, а за непередбачених обставин - щойно це стане можливим.</w:t>
      </w:r>
    </w:p>
    <w:p>
      <w:r>
        <w:rPr>
          <w:b/>
          <w:lang w:val="uk-UA"/>
        </w:rPr>
        <w:t xml:space="preserve">8.2. </w:t>
      </w:r>
      <w:r>
        <w:rPr>
          <w:lang w:val="uk-UA"/>
        </w:rPr>
        <w:t>Перенесення дати старту або істотна зміна програми не вважаються автоматично погодженими через мовчання Замовника. Якщо нові умови йому не підходять, він може відмовитися від невиконаної частини та отримати відповідне повернення; якщо зміна позбавляє сенсу весь продукт, питання повного повернення вирішується з урахуванням закону та суті замовлення.</w:t>
      </w:r>
    </w:p>
    <w:p>
      <w:r>
        <w:rPr>
          <w:b/>
          <w:lang w:val="uk-UA"/>
        </w:rPr>
        <w:t xml:space="preserve">8.3. </w:t>
      </w:r>
      <w:r>
        <w:rPr>
          <w:lang w:val="uk-UA"/>
        </w:rPr>
        <w:t>Якщо запуск залежить від набору групи, до оплати повідомляються умова набору та гранична дата ухвалення рішення. Набір групи не дає права безстроково переносити навчання. За скасування продукту до початку виконання Виконавець повертає всю отриману за нього суму; заміна іншим продуктом можлива лише за згодою Замовника.</w:t>
      </w:r>
    </w:p>
    <w:p>
      <w:r>
        <w:rPr>
          <w:b/>
          <w:lang w:val="uk-UA"/>
        </w:rPr>
        <w:t xml:space="preserve">8.4. </w:t>
      </w:r>
      <w:r>
        <w:rPr>
          <w:lang w:val="uk-UA"/>
        </w:rPr>
        <w:t>Користувач може звернутися із запитом про тимчасову перерву або перенесення навчання через хворобу, військову службу, тривалі перебої доступу чи інші об’єктивні обставини. Виконавець надає відповідь протягом п’яти робочих днів. Погоджені тривалість перерви, дата відновлення або перехід до іншої групи підтверджуються електронно; автоматичної гарантії перерви для кожного продукту ця Оферта не встановлює.</w:t>
      </w:r>
    </w:p>
    <w:p>
      <w:r>
        <w:rPr>
          <w:b/>
          <w:lang w:val="uk-UA"/>
        </w:rPr>
        <w:t xml:space="preserve">8.5. </w:t>
      </w:r>
      <w:r>
        <w:rPr>
          <w:lang w:val="uk-UA"/>
        </w:rPr>
        <w:t>Якщо модифікація цифрового контенту або послуги негативно впливає на доступ чи використання понад незначний рівень, Споживач має передбачене законом право на відмову без додаткових платежів, зокрема протягом 30 днів від повідомлення про модифікацію або її здійснення, залежно від того, що відбулося пізніше. Це право застосовується з урахуванням установлених законом винятків.</w:t>
      </w:r>
    </w:p>
    <w:p>
      <w:pPr>
        <w:pStyle w:val="Heading1"/>
      </w:pPr>
      <w:r>
        <w:t>9. Корпоративні замовлення</w:t>
      </w:r>
    </w:p>
    <w:p>
      <w:r>
        <w:rPr>
          <w:b/>
          <w:lang w:val="uk-UA"/>
        </w:rPr>
        <w:t xml:space="preserve">9.1. </w:t>
      </w:r>
      <w:r>
        <w:rPr>
          <w:lang w:val="uk-UA"/>
        </w:rPr>
        <w:t>Замовник - юридична особа або підприємець може придбати навчання для визначених користувачів. У замовленні, рахунку чи окремому договорі зазначаються кількість місць, список або порядок визначення користувачів, програма, графік, ціна й умови використання матеріалів.</w:t>
      </w:r>
    </w:p>
    <w:p>
      <w:r>
        <w:rPr>
          <w:b/>
          <w:lang w:val="uk-UA"/>
        </w:rPr>
        <w:t xml:space="preserve">9.2. </w:t>
      </w:r>
      <w:r>
        <w:rPr>
          <w:lang w:val="uk-UA"/>
        </w:rPr>
        <w:t>Корпоративна оплата не надає необмеженої кількості доступів. Для кожного учасника створюється персональний доступ, якщо інша модель не погоджена письмово. Заміна учасника та передання невикористаного місця допускаються за попереднім погодженням і не повинні призводити до одночасного користування одним місцем різними особами.</w:t>
      </w:r>
    </w:p>
    <w:p>
      <w:r>
        <w:rPr>
          <w:b/>
          <w:lang w:val="uk-UA"/>
        </w:rPr>
        <w:t xml:space="preserve">9.3. </w:t>
      </w:r>
      <w:r>
        <w:rPr>
          <w:lang w:val="uk-UA"/>
        </w:rPr>
        <w:t>Замовник забезпечує законність передачі даних учасників та ознайомлення їх із правилами доступу й використання матеріалів. Користувачеві надається інформація про обробку його даних. Звіти про участь і прогрес передаються роботодавцю лише в погодженому обсязі та на належній правовій підставі.</w:t>
      </w:r>
    </w:p>
    <w:p>
      <w:r>
        <w:rPr>
          <w:b/>
          <w:lang w:val="uk-UA"/>
        </w:rPr>
        <w:t xml:space="preserve">9.4. </w:t>
      </w:r>
      <w:r>
        <w:rPr>
          <w:lang w:val="uk-UA"/>
        </w:rPr>
        <w:t>Первинні документи оформлюються відповідно до законодавства і погодженого порядку, зокрема в електронній формі. Підписання акта або відсутність оперативних зауважень не скасовують вимог щодо прихованих недоліків чи невиконаних зобов’язань.</w:t>
      </w:r>
    </w:p>
    <w:p>
      <w:r>
        <w:rPr>
          <w:b/>
          <w:lang w:val="uk-UA"/>
        </w:rPr>
        <w:t xml:space="preserve">9.5. </w:t>
      </w:r>
      <w:r>
        <w:rPr>
          <w:lang w:val="uk-UA"/>
        </w:rPr>
        <w:t>Норми, що встановлені виключно для Споживача, не поширюються автоматично на підприємницькі замовлення. Повернення й припинення таких замовлень здійснюються за Договором, окремими домовленостями та загальними нормами законодавства.</w:t>
      </w:r>
    </w:p>
    <w:p>
      <w:pPr>
        <w:pStyle w:val="Heading1"/>
      </w:pPr>
      <w:r>
        <w:t>10. Відмова від Договору та повернення коштів</w:t>
      </w:r>
    </w:p>
    <w:p>
      <w:r>
        <w:rPr>
          <w:b/>
          <w:lang w:val="uk-UA"/>
        </w:rPr>
        <w:t xml:space="preserve">10.1. </w:t>
      </w:r>
      <w:r>
        <w:rPr>
          <w:lang w:val="uk-UA"/>
        </w:rPr>
        <w:t>Споживач має право відмовитися від договору, укладеного на відстані, без пояснення причин протягом 14 календарних днів із моменту одержання належного підтвердження переддоговірної інформації, якщо до відповідного випадку не застосовується встановлений законом виняток. Ненадання або неналежне підтвердження інформації має передбачені законом наслідки щодо строку відмови; коротший строк цією Офертою не встановлюється.</w:t>
      </w:r>
    </w:p>
    <w:p>
      <w:r>
        <w:rPr>
          <w:b/>
          <w:lang w:val="uk-UA"/>
        </w:rPr>
        <w:t xml:space="preserve">10.2. </w:t>
      </w:r>
      <w:r>
        <w:rPr>
          <w:lang w:val="uk-UA"/>
        </w:rPr>
        <w:t>Виконання до закінчення строку відмови може розпочатися за окремою попередньою згодою Споживача після повідомлення про правові наслідки. Передбачений законом виняток із права відмови застосовується лише за виконання всіх його умов, включно з наданням послуги або цифрового контенту та належним підтвердженням інформації. Сама оплата, реєстрація або відкриття кабінету не означає такої згоди і не припиняє право відмови.</w:t>
      </w:r>
    </w:p>
    <w:p>
      <w:r>
        <w:rPr>
          <w:b/>
          <w:lang w:val="uk-UA"/>
        </w:rPr>
        <w:t xml:space="preserve">10.3. </w:t>
      </w:r>
      <w:r>
        <w:rPr>
          <w:lang w:val="uk-UA"/>
        </w:rPr>
        <w:t>Якщо Споживач не погоджується на дострокове виконання, дата надання продукту визначається з урахуванням строку відмови. Для заходу, запланованого раніше, можливість участі та порядок оформлення мають бути погоджені до оплати. Загальна позначка про прийняття Оферти не замінює окремої згоди на дострокове виконання.</w:t>
      </w:r>
    </w:p>
    <w:p>
      <w:r>
        <w:rPr>
          <w:b/>
          <w:lang w:val="uk-UA"/>
        </w:rPr>
        <w:t xml:space="preserve">10.4. </w:t>
      </w:r>
      <w:r>
        <w:rPr>
          <w:lang w:val="uk-UA"/>
        </w:rPr>
        <w:t>Незалежно від користування матеріалами, обсягу перегляду чи закінчення строку відмови без пояснення причин зберігаються права щодо ненадання, невідповідності та інших порушень. Споживач може вимагати надання продукту, усунення невідповідності, пропорційного зменшення ціни або відмовитися від Договору за підставами та в порядку, встановленими законом.</w:t>
      </w:r>
    </w:p>
    <w:p>
      <w:r>
        <w:rPr>
          <w:b/>
          <w:lang w:val="uk-UA"/>
        </w:rPr>
        <w:t xml:space="preserve">10.5. </w:t>
      </w:r>
      <w:r>
        <w:rPr>
          <w:lang w:val="uk-UA"/>
        </w:rPr>
        <w:t>При ненаданні цифрового контенту або послуги Споживач може вимагати їх надання у додатково погоджений, а без такого погодження - у розумний строк. Негайна відмова допускається, зокрема, коли Виконавець заявив, що не надасть продукт, або пропущено строк, істотність якого випливала з домовленості чи обставин замовлення.</w:t>
      </w:r>
    </w:p>
    <w:p>
      <w:r>
        <w:rPr>
          <w:b/>
          <w:lang w:val="uk-UA"/>
        </w:rPr>
        <w:t xml:space="preserve">10.6. </w:t>
      </w:r>
      <w:r>
        <w:rPr>
          <w:lang w:val="uk-UA"/>
        </w:rPr>
        <w:t>При невідповідності цифрового продукту Виконавець безоплатно приводить його у відповідність у погоджений або розумний строк без значних незручностей для Споживача. Якщо це неможливо, не виконано, невідповідність повторюється або наявні інші передбачені законом підстави, застосовуються зменшення ціни чи відмова від Договору. Обов’язкові законні засоби захисту не можуть бути замінені лише продовженням доступу.</w:t>
      </w:r>
    </w:p>
    <w:p>
      <w:r>
        <w:rPr>
          <w:b/>
          <w:lang w:val="uk-UA"/>
        </w:rPr>
        <w:t xml:space="preserve">10.7. </w:t>
      </w:r>
      <w:r>
        <w:rPr>
          <w:lang w:val="uk-UA"/>
        </w:rPr>
        <w:t>Для звернення достатньо надіслати на office@bcg-ua.com повідомлення з іменем або найменуванням Замовника, email замовлення, назвою продукту, номером замовлення або відомостями про платіж та змістом вимоги. Для відмови без пояснення причин обґрунтування не потрібне. Паспорт, РНОКПП чи інші додаткові дані запитуються лише за обґрунтованої необхідності та в мінімальному обсязі.</w:t>
      </w:r>
    </w:p>
    <w:p>
      <w:r>
        <w:rPr>
          <w:b/>
          <w:lang w:val="uk-UA"/>
        </w:rPr>
        <w:t xml:space="preserve">10.8. </w:t>
      </w:r>
      <w:r>
        <w:rPr>
          <w:lang w:val="uk-UA"/>
        </w:rPr>
        <w:t>Виконавець підтверджує отримання звернення протягом двох робочих днів і надає мотивовану відповідь без невиправданої затримки. Кошти, які підлягають поверненню, повертаються не пізніше 14 календарних днів від отримання відповідної вимоги або заяви про відмову, якщо закон не вимагає швидшого виконання. Внутрішній розгляд чи запит уточнень не зупиняють установлених законом строків.</w:t>
      </w:r>
    </w:p>
    <w:p>
      <w:r>
        <w:rPr>
          <w:b/>
          <w:lang w:val="uk-UA"/>
        </w:rPr>
        <w:t xml:space="preserve">10.9. </w:t>
      </w:r>
      <w:r>
        <w:rPr>
          <w:lang w:val="uk-UA"/>
        </w:rPr>
        <w:t>Повернення здійснюється тим самим платіжним інструментом і в тій самій формі, якими проведено оплату, якщо із Замовником не погоджено інше. Споживач не сплачує жодних комісій за повернення коштів. При корпоративній оплаті кошти повертаються корпоративному платнику; повернення іншій особі потребує належної правової підстави.</w:t>
      </w:r>
    </w:p>
    <w:p>
      <w:r>
        <w:rPr>
          <w:b/>
          <w:lang w:val="uk-UA"/>
        </w:rPr>
        <w:t xml:space="preserve">10.10. </w:t>
      </w:r>
      <w:r>
        <w:rPr>
          <w:lang w:val="uk-UA"/>
        </w:rPr>
        <w:t>Розмір повернення визначається підставою відмови та фактично виконаним обсягом з урахуванням імперативних норм закону. При правомірній відмові від тривалого цифрового сервісу через невідповідність повертаються суми за період невідповідності та невикористаний майбутній період у передбаченому законом порядку. За ненаданий продукт до початку виконання повертається вся отримана за нього сума.</w:t>
      </w:r>
    </w:p>
    <w:p>
      <w:r>
        <w:rPr>
          <w:b/>
          <w:lang w:val="uk-UA"/>
        </w:rPr>
        <w:t xml:space="preserve">10.11. </w:t>
      </w:r>
      <w:r>
        <w:rPr>
          <w:lang w:val="uk-UA"/>
        </w:rPr>
        <w:t>Для складеного продукту розрахунок за окремі частини ґрунтується на цінах або методі розподілу, погоджених до оплати, з урахуванням фактичної знижки. Не допускаються довільне збільшення ціни використаних частин, приховані штрафи чи автоматичне утримання всієї передоплати.</w:t>
      </w:r>
    </w:p>
    <w:p>
      <w:r>
        <w:rPr>
          <w:b/>
          <w:lang w:val="uk-UA"/>
        </w:rPr>
        <w:t xml:space="preserve">10.12. </w:t>
      </w:r>
      <w:r>
        <w:rPr>
          <w:lang w:val="uk-UA"/>
        </w:rPr>
        <w:t>Після припинення Договору доступ до відповідного продукту припиняється. Замовник і Користувач припиняють використання та поширення контенту, за який повернено оплату, і видаляють отримані копії, крім зберігання, прямо дозволеного законом. Право одержати власний контент Користувача зберігається у випадках та обсязі, встановлених законом.</w:t>
      </w:r>
    </w:p>
    <w:p>
      <w:r>
        <w:rPr>
          <w:b/>
          <w:lang w:val="uk-UA"/>
        </w:rPr>
        <w:t xml:space="preserve">10.13. </w:t>
      </w:r>
      <w:r>
        <w:rPr>
          <w:lang w:val="uk-UA"/>
        </w:rPr>
        <w:t>Додаткова добровільна гарантія повернення, зокрема за строком ознайомлення чи часткою перегляду курсу, діє лише тоді, коли прямо оголошена в Описі придбаного продукту. Її умови не замінюють і не звужують законних прав Споживача.</w:t>
      </w:r>
    </w:p>
    <w:p>
      <w:pPr>
        <w:pStyle w:val="Heading1"/>
      </w:pPr>
      <w:r>
        <w:t>11. Авторські права та використання матеріалів</w:t>
      </w:r>
    </w:p>
    <w:p>
      <w:r>
        <w:rPr>
          <w:b/>
          <w:lang w:val="uk-UA"/>
        </w:rPr>
        <w:t xml:space="preserve">11.1. </w:t>
      </w:r>
      <w:r>
        <w:rPr>
          <w:lang w:val="uk-UA"/>
        </w:rPr>
        <w:t>Права на матеріали належать їх авторам, Виконавцю та іншим правовласникам відповідно до закону й укладених договорів. Виконавець забезпечує наявність законних підстав для надання матеріалів. Особисті немайнові права авторів, зокрема право на зазначення авторства, зберігаються.</w:t>
      </w:r>
    </w:p>
    <w:p>
      <w:r>
        <w:rPr>
          <w:b/>
          <w:lang w:val="uk-UA"/>
        </w:rPr>
        <w:t xml:space="preserve">11.2. </w:t>
      </w:r>
      <w:r>
        <w:rPr>
          <w:lang w:val="uk-UA"/>
        </w:rPr>
        <w:t>У межах оплати надається невиключний дозвіл на використання матеріалів для власного навчання та погоджених внутрішніх потреб Замовника, без права їх перепродажу чи надання субліцензій. Дозвіл діє на території всіх держав у межах строку й способів використання, установлених Описом продукту. Винагорода за дозволене використання включена до ціни.</w:t>
      </w:r>
    </w:p>
    <w:p>
      <w:r>
        <w:rPr>
          <w:b/>
          <w:lang w:val="uk-UA"/>
        </w:rPr>
        <w:t xml:space="preserve">11.3. </w:t>
      </w:r>
      <w:r>
        <w:rPr>
          <w:lang w:val="uk-UA"/>
        </w:rPr>
        <w:t>Для потокових відеоматеріалів дозволено перегляд протягом оплаченого строку доступу. Для файлів, завантаження яких прямо дозволене, допускаються збереження, резервна копія та друк для власного використання. Якщо для завантаженого видання строк не обмежено в Описі, дозвіл на таке використання зберігається на строк чинності відповідних майнових прав, за умови дотримання Договору.</w:t>
      </w:r>
    </w:p>
    <w:p>
      <w:r>
        <w:rPr>
          <w:b/>
          <w:lang w:val="uk-UA"/>
        </w:rPr>
        <w:t xml:space="preserve">11.4. </w:t>
      </w:r>
      <w:r>
        <w:rPr>
          <w:lang w:val="uk-UA"/>
        </w:rPr>
        <w:t>Позначені як робочі шаблони форми, таблиці й приклади можна заповнювати та адаптувати для власної роботи або внутрішніх потреб підприємства, визначеного в замовленні. Це не дозволяє розповсюджувати незаповнені шаблони чи видавати матеріали BCG за власні. Масштаб корпоративного доступу, кількість користувачів і право внутрішнього тиражування визначаються тарифом або окремою ліцензією до оплати.</w:t>
      </w:r>
    </w:p>
    <w:p>
      <w:r>
        <w:rPr>
          <w:b/>
          <w:lang w:val="uk-UA"/>
        </w:rPr>
        <w:t xml:space="preserve">11.5. </w:t>
      </w:r>
      <w:r>
        <w:rPr>
          <w:lang w:val="uk-UA"/>
        </w:rPr>
        <w:t>Придбання Корпоративного стандарту BCG або практичного посібника не надає статусу сертифікованого партнера, оператора чи представника BCG і не дозволяє використовувати його позначення для реклами власних послуг. Водночас набуті знання можна застосовувати у своїй діяльності. Охорона авторського права на форму викладення не поширюється на ідеї, принципи та методи як такі.</w:t>
      </w:r>
    </w:p>
    <w:p>
      <w:r>
        <w:rPr>
          <w:b/>
          <w:lang w:val="uk-UA"/>
        </w:rPr>
        <w:t xml:space="preserve">11.6. </w:t>
      </w:r>
      <w:r>
        <w:rPr>
          <w:lang w:val="uk-UA"/>
        </w:rPr>
        <w:t>Без законної підстави або окремого дозволу заборонено поширювати файли й записи, передавати персональний доступ, організовувати спільне користування одним придбаним місцем, продавати копії, обходити технічний захист, викладати матеріали у відкритий доступ або створювати на їх основі продукт із неправомірним відтворенням захищеного контенту. Передбачені законом випадки вільного використання та цитування зберігаються.</w:t>
      </w:r>
    </w:p>
    <w:p>
      <w:r>
        <w:rPr>
          <w:b/>
          <w:lang w:val="uk-UA"/>
        </w:rPr>
        <w:t xml:space="preserve">11.7. </w:t>
      </w:r>
      <w:r>
        <w:rPr>
          <w:lang w:val="uk-UA"/>
        </w:rPr>
        <w:t>Права на самостійно створені роботи й матеріали Користувача не переходять до Виконавця лише через їх завантаження. Користувач надає дозвіл на технічно необхідне зберігання, відтворення, перевірку й надання зворотного зв’язку для виконання замовлення. Публічне використання робіт у рекламі, портфоліо або інших курсах потребує окремої згоди чи іншої належної правової підстави.</w:t>
      </w:r>
    </w:p>
    <w:p>
      <w:pPr>
        <w:pStyle w:val="Heading1"/>
      </w:pPr>
      <w:r>
        <w:t>12. Дані та комунікація під час навчання</w:t>
      </w:r>
    </w:p>
    <w:p>
      <w:r>
        <w:rPr>
          <w:b/>
          <w:lang w:val="uk-UA"/>
        </w:rPr>
        <w:t xml:space="preserve">12.1. </w:t>
      </w:r>
      <w:r>
        <w:rPr>
          <w:lang w:val="uk-UA"/>
        </w:rPr>
        <w:t>Виконавець обробляє дані Замовника й Користувача для оформлення та виконання замовлення, забезпечення доступу, проведення розрахунків, обліку й захисту прав на відповідних законних підставах. Деталі про склад даних, одержувачів, строки зберігання та права осіб визначаються Політикою конфіденційності на Сайті.</w:t>
      </w:r>
    </w:p>
    <w:p>
      <w:r>
        <w:rPr>
          <w:b/>
          <w:lang w:val="uk-UA"/>
        </w:rPr>
        <w:t xml:space="preserve">12.2. </w:t>
      </w:r>
      <w:r>
        <w:rPr>
          <w:lang w:val="uk-UA"/>
        </w:rPr>
        <w:t>Прийняття Оферти не є згодою на необмежене використання персональних даних або обов’язкову рекламну розсилку. Згода на маркетингові повідомлення, коли вона потрібна, надається окремо та може бути відкликана без втрати оплаченого доступу. Сервісні повідомлення щодо виконання замовлення надсилаються незалежно від підписки на рекламу.</w:t>
      </w:r>
    </w:p>
    <w:p>
      <w:r>
        <w:rPr>
          <w:b/>
          <w:lang w:val="uk-UA"/>
        </w:rPr>
        <w:t xml:space="preserve">12.3. </w:t>
      </w:r>
      <w:r>
        <w:rPr>
          <w:lang w:val="uk-UA"/>
        </w:rPr>
        <w:t>Про запис живого заняття, мету запису, коло одержувачів і строк доступу до нього повідомляється до початку запису. Зображення, голос та інші дані учасника включаються до запису за належної правової підстави; коли потрібна згода, її отримують окремо. За технічної можливості надається спосіб участі без увімкнення камери чи мікрофона.</w:t>
      </w:r>
    </w:p>
    <w:p>
      <w:r>
        <w:rPr>
          <w:b/>
          <w:lang w:val="uk-UA"/>
        </w:rPr>
        <w:t xml:space="preserve">12.4. </w:t>
      </w:r>
      <w:r>
        <w:rPr>
          <w:lang w:val="uk-UA"/>
        </w:rPr>
        <w:t>Використання відгуків, фото, відео, імені або логотипу Замовника для просування BCG Academy потребує окремого погодження. Участь у навчанні чи направлення повідомлення викладачу не є автоматичним дозволом на рекламну публікацію.</w:t>
      </w:r>
    </w:p>
    <w:p>
      <w:r>
        <w:rPr>
          <w:b/>
          <w:lang w:val="uk-UA"/>
        </w:rPr>
        <w:t xml:space="preserve">12.5. </w:t>
      </w:r>
      <w:r>
        <w:rPr>
          <w:lang w:val="uk-UA"/>
        </w:rPr>
        <w:t>Учасники не повинні завантажувати матеріали, для передачі яких не мають правових підстав, зокрема персональні дані третіх осіб, комерційну таємницю, відомості з обмеженим доступом чи чутливі дані про об’єкти інфраструктури. Для розбору робочих ситуацій використовуються знеособлені приклади, якщо інший захищений порядок не погоджено окремо.</w:t>
      </w:r>
    </w:p>
    <w:p>
      <w:r>
        <w:rPr>
          <w:b/>
          <w:lang w:val="uk-UA"/>
        </w:rPr>
        <w:t xml:space="preserve">12.6. </w:t>
      </w:r>
      <w:r>
        <w:rPr>
          <w:lang w:val="uk-UA"/>
        </w:rPr>
        <w:t>Для корпоративного навчання порядок використання матеріалів Замовника та режим конфіденційності можуть визначатися окремою угодою. Виконавець не використовує непублічну інформацію Замовника поза цілями виконання Договору без належної підстави.</w:t>
      </w:r>
    </w:p>
    <w:p>
      <w:pPr>
        <w:pStyle w:val="Heading1"/>
      </w:pPr>
      <w:r>
        <w:t>13. Правила користування та реагування на порушення</w:t>
      </w:r>
    </w:p>
    <w:p>
      <w:r>
        <w:rPr>
          <w:b/>
          <w:lang w:val="uk-UA"/>
        </w:rPr>
        <w:t xml:space="preserve">13.1. </w:t>
      </w:r>
      <w:r>
        <w:rPr>
          <w:lang w:val="uk-UA"/>
        </w:rPr>
        <w:t>Замовник і Користувач зобов’язані дотримуватися прав інших учасників, не перешкоджати навчанню, не поширювати спам, погрози, дискримінаційні матеріали чи незаконний контент і не втручатися в роботу платформи. Добросовісна критика та звернення зі скаргою не є порушенням Договору.</w:t>
      </w:r>
    </w:p>
    <w:p>
      <w:r>
        <w:rPr>
          <w:b/>
          <w:lang w:val="uk-UA"/>
        </w:rPr>
        <w:t xml:space="preserve">13.2. </w:t>
      </w:r>
      <w:r>
        <w:rPr>
          <w:lang w:val="uk-UA"/>
        </w:rPr>
        <w:t>Виконавець може застосовувати співмірні заходи: попередження, видалення незаконного повідомлення, тимчасове обмеження коментування або доступу. За можливості Користувачеві надається строк для усунення порушення. Негайне обмеження допускається для припинення очевидної загрози безпеці, незаконного поширення матеріалів або істотного перешкоджання навчанню.</w:t>
      </w:r>
    </w:p>
    <w:p>
      <w:r>
        <w:rPr>
          <w:b/>
          <w:lang w:val="uk-UA"/>
        </w:rPr>
        <w:t xml:space="preserve">13.3. </w:t>
      </w:r>
      <w:r>
        <w:rPr>
          <w:lang w:val="uk-UA"/>
        </w:rPr>
        <w:t>Про підставу обмеження, його обсяг і порядок оскарження повідомляється на email Користувача. Для порушень у чаті насамперед обмежується відповідна комунікаційна функція, якщо цього достатньо. За безпідставного обмеження Виконавець відновлює доступ і компенсує втрачений строк.</w:t>
      </w:r>
    </w:p>
    <w:p>
      <w:r>
        <w:rPr>
          <w:b/>
          <w:lang w:val="uk-UA"/>
        </w:rPr>
        <w:t xml:space="preserve">13.4. </w:t>
      </w:r>
      <w:r>
        <w:rPr>
          <w:lang w:val="uk-UA"/>
        </w:rPr>
        <w:t>При істотному або повторному порушенні Виконавець може припинити Договір у передбаченому законом порядку з повідомленням Замовника. Остаточний розрахунок проводиться з урахуванням виконаної та невиконаної частин. Кошти за ненадані послуги не перетворюються автоматично на штраф. Збитки й інші вимоги доводяться та стягуються в установленому законом порядку.</w:t>
      </w:r>
    </w:p>
    <w:p>
      <w:pPr>
        <w:pStyle w:val="Heading1"/>
      </w:pPr>
      <w:r>
        <w:t>14. Відповідальність та непереборна сила</w:t>
      </w:r>
    </w:p>
    <w:p>
      <w:r>
        <w:rPr>
          <w:b/>
          <w:lang w:val="uk-UA"/>
        </w:rPr>
        <w:t xml:space="preserve">14.1. </w:t>
      </w:r>
      <w:r>
        <w:rPr>
          <w:lang w:val="uk-UA"/>
        </w:rPr>
        <w:t>Сторони відповідають за невиконання або неналежне виконання зобов’язань відповідно до Договору та законодавства. Виконавець не звільняється від відповідальності за власні порушення загальним застереженням про надання продукту «як є».</w:t>
      </w:r>
    </w:p>
    <w:p>
      <w:r>
        <w:rPr>
          <w:b/>
          <w:lang w:val="uk-UA"/>
        </w:rPr>
        <w:t xml:space="preserve">14.2. </w:t>
      </w:r>
      <w:r>
        <w:rPr>
          <w:lang w:val="uk-UA"/>
        </w:rPr>
        <w:t>Виконавець не обіцяє конкретного розміру доходу, економії, отримання посади, інвестицій чи іншого результату, що залежить від рішень і обставин діяльності Замовника. Приклади та розрахунки мають навчальний характер, якщо окремо не погоджено інше. Це положення не обмежує відповідальності за недостовірну інформацію або невідповідність придбаного продукту.</w:t>
      </w:r>
    </w:p>
    <w:p>
      <w:r>
        <w:rPr>
          <w:b/>
          <w:lang w:val="uk-UA"/>
        </w:rPr>
        <w:t xml:space="preserve">14.3. </w:t>
      </w:r>
      <w:r>
        <w:rPr>
          <w:lang w:val="uk-UA"/>
        </w:rPr>
        <w:t>Відповідальність за несанкціонований доступ або технічний збій визначається з урахуванням причин, вини та обов’язків сторін. Використання зовнішніх сервісів не означає автоматичного покладення всіх ризиків на Користувача. Претензії до самостійно обраного Користувачем стороннього продукту розглядає його надавач, якщо Виконавець не відповідає за нього на іншій підставі.</w:t>
      </w:r>
    </w:p>
    <w:p>
      <w:r>
        <w:rPr>
          <w:b/>
          <w:lang w:val="uk-UA"/>
        </w:rPr>
        <w:t xml:space="preserve">14.4. </w:t>
      </w:r>
      <w:r>
        <w:rPr>
          <w:lang w:val="uk-UA"/>
        </w:rPr>
        <w:t>Сторона може бути звільнена від відповідальності за конкретне порушення, якщо доведе, що його спричинили обставини непереборної сили. Воєнний стан, бойові дії, аварії або відключення не є автоматичним звільненням: необхідний причинний зв’язок із неможливістю виконати відповідне зобов’язання.</w:t>
      </w:r>
    </w:p>
    <w:p>
      <w:r>
        <w:rPr>
          <w:b/>
          <w:lang w:val="uk-UA"/>
        </w:rPr>
        <w:t xml:space="preserve">14.5. </w:t>
      </w:r>
      <w:r>
        <w:rPr>
          <w:lang w:val="uk-UA"/>
        </w:rPr>
        <w:t>Постраждала сторона повідомляє іншу без невиправданої затримки, описує вплив обставин і вживає заходів для зменшення наслідків. Підтвердження надається в установленому законом порядку. Непереборна сила не припиняє автоматично обов’язку повернути кошти за ненадану частину продукту.</w:t>
      </w:r>
    </w:p>
    <w:p>
      <w:r>
        <w:rPr>
          <w:b/>
          <w:lang w:val="uk-UA"/>
        </w:rPr>
        <w:t xml:space="preserve">14.6. </w:t>
      </w:r>
      <w:r>
        <w:rPr>
          <w:lang w:val="uk-UA"/>
        </w:rPr>
        <w:t>Якщо перешкода триває понад 30 календарних днів і подальше очікування втрачає сенс для Замовника, він може ініціювати припинення невиконаної частини з відповідним розрахунком. Цей строк не обмежує права на ранішу відмову, передбаченого законом або істотністю погодженого строку виконання.</w:t>
      </w:r>
    </w:p>
    <w:p>
      <w:pPr>
        <w:pStyle w:val="Heading1"/>
      </w:pPr>
      <w:r>
        <w:t>15. Строк дії Договору та вирішення спорів</w:t>
      </w:r>
    </w:p>
    <w:p>
      <w:r>
        <w:rPr>
          <w:b/>
          <w:lang w:val="uk-UA"/>
        </w:rPr>
        <w:t xml:space="preserve">15.1. </w:t>
      </w:r>
      <w:r>
        <w:rPr>
          <w:lang w:val="uk-UA"/>
        </w:rPr>
        <w:t>Договір щодо замовлення діє з моменту акцепту до виконання сторонами своїх зобов’язань. Закінчення доступу не припиняє чинних вимог щодо недоліків, повернення коштів, відповідальності та захисту авторських прав. Дозволене використання завантажених матеріалів визначається розділом 11.</w:t>
      </w:r>
    </w:p>
    <w:p>
      <w:r>
        <w:rPr>
          <w:b/>
          <w:lang w:val="uk-UA"/>
        </w:rPr>
        <w:t xml:space="preserve">15.2. </w:t>
      </w:r>
      <w:r>
        <w:rPr>
          <w:lang w:val="uk-UA"/>
        </w:rPr>
        <w:t>Нові редакції Оферти застосовуються до майбутніх замовлень із дати, зазначеної при їх оприлюдненні. До раніше укладеного Договору застосовується прийнята Замовником редакція, якщо сторони не погодили інше або обов’язкова норма закону не встановлює інший порядок. Продовження користування оплаченим продуктом саме по собі не є згодою на погіршення його умов.</w:t>
      </w:r>
    </w:p>
    <w:p>
      <w:r>
        <w:rPr>
          <w:b/>
          <w:lang w:val="uk-UA"/>
        </w:rPr>
        <w:t xml:space="preserve">15.3. </w:t>
      </w:r>
      <w:r>
        <w:rPr>
          <w:lang w:val="uk-UA"/>
        </w:rPr>
        <w:t>У разі розбіжностей перевагу мають обов’язкові норми закону, далі - окремий укладений сторонами договір, погоджені індивідуальні умови замовлення й Опис продукту, після них - ця Оферта. Такий порядок не усуває юридичного значення переддоговірної інформації, на яку Замовник правомірно покладався.</w:t>
      </w:r>
    </w:p>
    <w:p>
      <w:r>
        <w:rPr>
          <w:b/>
          <w:lang w:val="uk-UA"/>
        </w:rPr>
        <w:t xml:space="preserve">15.4. </w:t>
      </w:r>
      <w:r>
        <w:rPr>
          <w:lang w:val="uk-UA"/>
        </w:rPr>
        <w:t>Основний канал юридично значущих повідомлень - email, зазначений у замовленні, та office@bcg-ua.com. Для повідомлень, від яких залежать права чи строки, Виконавець використовує спосіб, що дозволяє підтвердити їх доставлення. Сам факт відправлення за наявності повідомлення про недоставлення не доводить отримання.</w:t>
      </w:r>
    </w:p>
    <w:p>
      <w:r>
        <w:rPr>
          <w:b/>
          <w:lang w:val="uk-UA"/>
        </w:rPr>
        <w:t xml:space="preserve">15.5. </w:t>
      </w:r>
      <w:r>
        <w:rPr>
          <w:lang w:val="uk-UA"/>
        </w:rPr>
        <w:t>Звернення і претензії надсилаються електронною поштою або за поштовою адресою Виконавця. Переговори не є обов’язковою передумовою звернення до суду, Держпродспоживслужби чи іншого компетентного органу, якщо інше прямо не встановлено законом. Спори вирішуються за правилами юрисдикції та підсудності, визначеними законом.</w:t>
      </w:r>
    </w:p>
    <w:p>
      <w:r>
        <w:rPr>
          <w:b/>
          <w:lang w:val="uk-UA"/>
        </w:rPr>
        <w:t xml:space="preserve">15.6. </w:t>
      </w:r>
      <w:r>
        <w:rPr>
          <w:lang w:val="uk-UA"/>
        </w:rPr>
        <w:t>Недійсність окремого положення не означає недійсності решти Договору, якщо він може діяти без такого положення. Тлумачення умов здійснюється з дотриманням вимог законодавства, зокрема правил захисту споживача.</w:t>
      </w:r>
    </w:p>
    <w:p>
      <w:pPr>
        <w:pStyle w:val="Heading1"/>
      </w:pPr>
      <w:r>
        <w:t>16. Реквізити та контакти Виконавця</w:t>
      </w:r>
    </w:p>
    <w:p>
      <w:pPr>
        <w:keepLines/>
        <w:jc w:val="left"/>
      </w:pPr>
      <w:r>
        <w:rPr>
          <w:b/>
          <w:lang w:val="uk-UA"/>
        </w:rPr>
        <w:t xml:space="preserve">Повне найменування: </w:t>
      </w:r>
      <w:r>
        <w:rPr>
          <w:lang w:val="uk-UA"/>
        </w:rPr>
        <w:t>Товариство з обмеженою відповідальністю «Бізнес Консалт Груп».</w:t>
      </w:r>
    </w:p>
    <w:p>
      <w:pPr>
        <w:keepLines/>
        <w:jc w:val="left"/>
      </w:pPr>
      <w:r>
        <w:rPr>
          <w:b/>
          <w:lang w:val="uk-UA"/>
        </w:rPr>
        <w:t xml:space="preserve">Код ЄДРПОУ: </w:t>
      </w:r>
      <w:r>
        <w:rPr>
          <w:lang w:val="uk-UA"/>
        </w:rPr>
        <w:t>39763317.</w:t>
      </w:r>
    </w:p>
    <w:p>
      <w:pPr>
        <w:keepLines/>
        <w:jc w:val="left"/>
      </w:pPr>
      <w:r>
        <w:rPr>
          <w:b/>
          <w:lang w:val="uk-UA"/>
        </w:rPr>
        <w:t xml:space="preserve">Місцезнаходження згідно з ЄДР: </w:t>
      </w:r>
      <w:r>
        <w:rPr>
          <w:lang w:val="uk-UA"/>
        </w:rPr>
        <w:t>[повна адреса].</w:t>
      </w:r>
    </w:p>
    <w:p>
      <w:pPr>
        <w:keepLines/>
        <w:jc w:val="left"/>
      </w:pPr>
      <w:r>
        <w:rPr>
          <w:b/>
          <w:lang w:val="uk-UA"/>
        </w:rPr>
        <w:t xml:space="preserve">Поштова адреса для звернень: </w:t>
      </w:r>
      <w:r>
        <w:rPr>
          <w:lang w:val="uk-UA"/>
        </w:rPr>
        <w:t>[повна адреса для листування].</w:t>
      </w:r>
    </w:p>
    <w:p>
      <w:pPr>
        <w:keepLines/>
        <w:jc w:val="left"/>
      </w:pPr>
      <w:r>
        <w:rPr>
          <w:b/>
          <w:lang w:val="uk-UA"/>
        </w:rPr>
        <w:t xml:space="preserve">Банківський рахунок IBAN: </w:t>
      </w:r>
      <w:r>
        <w:rPr>
          <w:lang w:val="uk-UA"/>
        </w:rPr>
        <w:t>[рахунок ТОВ «Бізнес Консалт Груп»].</w:t>
      </w:r>
    </w:p>
    <w:p>
      <w:pPr>
        <w:keepLines/>
        <w:jc w:val="left"/>
      </w:pPr>
      <w:r>
        <w:rPr>
          <w:b/>
          <w:lang w:val="uk-UA"/>
        </w:rPr>
        <w:t xml:space="preserve">Банк: </w:t>
      </w:r>
      <w:r>
        <w:rPr>
          <w:lang w:val="uk-UA"/>
        </w:rPr>
        <w:t>[найменування банку].</w:t>
      </w:r>
    </w:p>
    <w:p>
      <w:pPr>
        <w:keepLines/>
        <w:jc w:val="left"/>
      </w:pPr>
      <w:r>
        <w:rPr>
          <w:b/>
          <w:lang w:val="uk-UA"/>
        </w:rPr>
        <w:t xml:space="preserve">Податковий статус та відомості щодо ПДВ: </w:t>
      </w:r>
      <w:r>
        <w:rPr>
          <w:lang w:val="uk-UA"/>
        </w:rPr>
        <w:t>[заповнити відповідно до реєстраційних даних].</w:t>
      </w:r>
    </w:p>
    <w:p>
      <w:pPr>
        <w:keepLines/>
        <w:jc w:val="left"/>
      </w:pPr>
      <w:r>
        <w:rPr>
          <w:b/>
          <w:lang w:val="uk-UA"/>
        </w:rPr>
        <w:t xml:space="preserve">Email для звернень і повернення коштів: </w:t>
      </w:r>
      <w:r>
        <w:rPr>
          <w:lang w:val="uk-UA"/>
        </w:rPr>
        <w:t>office@bcg-ua.com.</w:t>
      </w:r>
    </w:p>
    <w:p>
      <w:pPr>
        <w:keepLines/>
        <w:jc w:val="left"/>
      </w:pPr>
      <w:r>
        <w:rPr>
          <w:b/>
          <w:lang w:val="uk-UA"/>
        </w:rPr>
        <w:t xml:space="preserve">Телефон: </w:t>
      </w:r>
      <w:r>
        <w:rPr>
          <w:lang w:val="uk-UA"/>
        </w:rPr>
        <w:t>+380 999 707 202.</w:t>
      </w:r>
    </w:p>
    <w:p>
      <w:pPr>
        <w:keepLines/>
        <w:jc w:val="left"/>
      </w:pPr>
      <w:r>
        <w:rPr>
          <w:b/>
          <w:lang w:val="uk-UA"/>
        </w:rPr>
        <w:t xml:space="preserve">Сайт BCG Academy: </w:t>
      </w:r>
      <w:r>
        <w:rPr>
          <w:lang w:val="uk-UA"/>
        </w:rPr>
        <w:t>https://bcg-ua.online.</w:t>
      </w:r>
    </w:p>
    <w:p>
      <w:pPr>
        <w:keepLines/>
        <w:jc w:val="left"/>
      </w:pPr>
      <w:r>
        <w:rPr>
          <w:b/>
          <w:lang w:val="uk-UA"/>
        </w:rPr>
        <w:t xml:space="preserve">Корпоративний сайт: </w:t>
      </w:r>
      <w:r>
        <w:rPr>
          <w:lang w:val="uk-UA"/>
        </w:rPr>
        <w:t>https://bcg-ua.com.</w:t>
      </w:r>
    </w:p>
    <w:sectPr w:rsidR="00FC693F" w:rsidRPr="0006063C" w:rsidSect="00034616">
      <w:headerReference w:type="default" r:id="rId9"/>
      <w:footerReference w:type="default" r:id="rId10"/>
      <w:pgSz w:w="12240" w:h="15840"/>
      <w:pgMar w:top="1152" w:right="1224" w:bottom="1152"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Сторінка </w:t>
    </w:r>
    <w:r/>
    <w:fldSimple w:instr="PAGE"/>
    <w:r>
      <w:t xml:space="preserve"> з </w:t>
    </w:r>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t>BCG Academy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20"/>
      <w:jc w:val="both"/>
    </w:pPr>
    <w:rPr>
      <w:rFonts w:ascii="Arial" w:hAnsi="Arial" w:eastAsia="Arial" w:cs="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s="Arial"/>
      <w:color w:val="000000"/>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s="Arial"/>
      <w:color w:val="000000"/>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jc w:val="left"/>
      <w:outlineLvl w:val="0"/>
    </w:pPr>
    <w:rPr>
      <w:rFonts w:cstheme="majorBidi" w:ascii="Arial" w:hAnsi="Arial" w:eastAsia="Arial" w:cs="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jc w:val="left"/>
    </w:pPr>
    <w:rPr>
      <w:rFonts w:cstheme="majorBidi" w:ascii="Arial" w:hAnsi="Arial" w:eastAsia="Arial" w:cs="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80"/>
      <w:jc w:val="left"/>
    </w:pPr>
    <w:rPr>
      <w:rFonts w:cstheme="majorBidi" w:ascii="Arial" w:hAnsi="Arial" w:eastAsia="Arial" w:cs="Arial"/>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Публічна оферта BCG Academy</dc:title>
  <dc:subject>Навчальні та інформаційні послуги і цифровий контент</dc:subject>
  <dc:creator>ТОВ «Бізнес Консалт Груп»</dc:creator>
  <cp:keywords>BCG Academy, публічна оферта, навчання</cp:keywords>
  <dc:description>Проєкт для погодження перед оприлюдненням</dc:description>
  <cp:lastModifiedBy/>
  <cp:revision>1</cp:revision>
  <dcterms:created xsi:type="dcterms:W3CDTF">2013-12-23T23:15:00Z</dcterms:created>
  <dcterms:modified xsi:type="dcterms:W3CDTF">2013-12-23T23:15:00Z</dcterms:modified>
  <cp:category/>
</cp:coreProperties>
</file>